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1BC" w:rsidRDefault="00EE1EF9">
      <w:pPr>
        <w:pStyle w:val="Standard"/>
        <w:jc w:val="center"/>
        <w:rPr>
          <w:rFonts w:hint="eastAsia"/>
          <w:b/>
          <w:bCs/>
          <w:sz w:val="48"/>
          <w:szCs w:val="48"/>
        </w:rPr>
      </w:pPr>
      <w:bookmarkStart w:id="0" w:name="_GoBack"/>
      <w:bookmarkEnd w:id="0"/>
      <w:r>
        <w:rPr>
          <w:b/>
          <w:bCs/>
          <w:sz w:val="48"/>
          <w:szCs w:val="48"/>
        </w:rPr>
        <w:t>Тарифы на коммунальные услуги, установленные на период</w:t>
      </w:r>
    </w:p>
    <w:p w:rsidR="00ED21BC" w:rsidRDefault="00EE1EF9">
      <w:pPr>
        <w:pStyle w:val="Standard"/>
        <w:jc w:val="center"/>
        <w:rPr>
          <w:rFonts w:hint="eastAsia"/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с 01 июля по 31 декабря 2021 года</w:t>
      </w:r>
    </w:p>
    <w:p w:rsidR="00ED21BC" w:rsidRDefault="00ED21BC">
      <w:pPr>
        <w:pStyle w:val="Standard"/>
        <w:rPr>
          <w:rFonts w:hint="eastAsia"/>
        </w:rPr>
      </w:pPr>
    </w:p>
    <w:tbl>
      <w:tblPr>
        <w:tblW w:w="11112" w:type="dxa"/>
        <w:tblInd w:w="-70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2412"/>
        <w:gridCol w:w="2580"/>
        <w:gridCol w:w="3000"/>
      </w:tblGrid>
      <w:tr w:rsidR="00ED21BC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услуги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Тариф с учетом НДС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Поставщик услуг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Основание</w:t>
            </w:r>
          </w:p>
        </w:tc>
      </w:tr>
      <w:tr w:rsidR="00ED21BC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Холодное водоснабжение</w:t>
            </w:r>
          </w:p>
        </w:tc>
        <w:tc>
          <w:tcPr>
            <w:tcW w:w="24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</w:rPr>
              <w:t>5,88</w:t>
            </w:r>
          </w:p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руб./м3</w:t>
            </w:r>
          </w:p>
        </w:tc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«Коммунальная энерго-сервисная компания»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РЭК-департамента цен и тарифов Краснодарского края № 335/2020-ВК и 335/2020-ВК от 11.12.20</w:t>
            </w:r>
          </w:p>
        </w:tc>
      </w:tr>
      <w:tr w:rsidR="00ED21BC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Водоотведение</w:t>
            </w:r>
          </w:p>
        </w:tc>
        <w:tc>
          <w:tcPr>
            <w:tcW w:w="24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41,05</w:t>
            </w:r>
          </w:p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руб./м3</w:t>
            </w:r>
          </w:p>
        </w:tc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«Коммунальная энерго-сервисная компания»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РЭК-департамента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цен и тарифов Краснодарского края № 335/2020-ВК и 335/2020-ВК от 11.12.20</w:t>
            </w:r>
          </w:p>
        </w:tc>
      </w:tr>
      <w:tr w:rsidR="00ED21BC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Тепловая энергия</w:t>
            </w:r>
          </w:p>
        </w:tc>
        <w:tc>
          <w:tcPr>
            <w:tcW w:w="24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1827,67</w:t>
            </w:r>
          </w:p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руб./Гкал</w:t>
            </w:r>
          </w:p>
        </w:tc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АО «Краснодартеплосеть»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РЭК-департамента цен и тарифов Краснодарского края № 10/2021-Т от 20.01.2021</w:t>
            </w:r>
          </w:p>
        </w:tc>
      </w:tr>
      <w:tr w:rsidR="00ED21BC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Электроэнергия</w:t>
            </w:r>
          </w:p>
        </w:tc>
        <w:tc>
          <w:tcPr>
            <w:tcW w:w="24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D21BC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</w:p>
        </w:tc>
        <w:tc>
          <w:tcPr>
            <w:tcW w:w="25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D21BC">
            <w:pPr>
              <w:pStyle w:val="TableContents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D21BC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21BC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Одноставочный </w:t>
            </w:r>
            <w:r>
              <w:rPr>
                <w:b/>
                <w:bCs/>
                <w:sz w:val="28"/>
                <w:szCs w:val="28"/>
              </w:rPr>
              <w:t>тариф</w:t>
            </w:r>
          </w:p>
        </w:tc>
        <w:tc>
          <w:tcPr>
            <w:tcW w:w="24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3,67</w:t>
            </w:r>
          </w:p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руб./кВч</w:t>
            </w:r>
          </w:p>
        </w:tc>
        <w:tc>
          <w:tcPr>
            <w:tcW w:w="258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«Югстрой-энергосбыт</w:t>
            </w:r>
          </w:p>
        </w:tc>
        <w:tc>
          <w:tcPr>
            <w:tcW w:w="30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РЭК -д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епартамента цен и тарифов Краснодарского края от 11.12.2020 N 41/2020-э</w:t>
            </w:r>
          </w:p>
        </w:tc>
      </w:tr>
      <w:tr w:rsidR="00ED21BC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Дневная зона</w:t>
            </w:r>
          </w:p>
        </w:tc>
        <w:tc>
          <w:tcPr>
            <w:tcW w:w="24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4,11</w:t>
            </w:r>
          </w:p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руб./кВч</w:t>
            </w:r>
          </w:p>
        </w:tc>
        <w:tc>
          <w:tcPr>
            <w:tcW w:w="25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EE1EF9">
            <w:pPr>
              <w:rPr>
                <w:rFonts w:hint="eastAsia"/>
              </w:rPr>
            </w:pPr>
          </w:p>
        </w:tc>
        <w:tc>
          <w:tcPr>
            <w:tcW w:w="30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EE1EF9">
            <w:pPr>
              <w:rPr>
                <w:rFonts w:hint="eastAsia"/>
              </w:rPr>
            </w:pPr>
          </w:p>
        </w:tc>
      </w:tr>
      <w:tr w:rsidR="00ED21BC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Ночная зона</w:t>
            </w:r>
          </w:p>
        </w:tc>
        <w:tc>
          <w:tcPr>
            <w:tcW w:w="24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2,21</w:t>
            </w:r>
          </w:p>
          <w:p w:rsidR="00ED21BC" w:rsidRDefault="00EE1EF9">
            <w:pPr>
              <w:pStyle w:val="TableContents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руб./кВч</w:t>
            </w:r>
          </w:p>
        </w:tc>
        <w:tc>
          <w:tcPr>
            <w:tcW w:w="25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EE1EF9">
            <w:pPr>
              <w:rPr>
                <w:rFonts w:hint="eastAsia"/>
              </w:rPr>
            </w:pPr>
          </w:p>
        </w:tc>
        <w:tc>
          <w:tcPr>
            <w:tcW w:w="30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0000" w:rsidRDefault="00EE1EF9">
            <w:pPr>
              <w:rPr>
                <w:rFonts w:hint="eastAsia"/>
              </w:rPr>
            </w:pPr>
          </w:p>
        </w:tc>
      </w:tr>
    </w:tbl>
    <w:p w:rsidR="00ED21BC" w:rsidRDefault="00ED21BC">
      <w:pPr>
        <w:pStyle w:val="Standard"/>
        <w:rPr>
          <w:rFonts w:hint="eastAsia"/>
          <w:sz w:val="26"/>
          <w:szCs w:val="26"/>
        </w:rPr>
      </w:pPr>
    </w:p>
    <w:p w:rsidR="00ED21BC" w:rsidRDefault="00ED21BC">
      <w:pPr>
        <w:pStyle w:val="Standard"/>
        <w:rPr>
          <w:rFonts w:hint="eastAsia"/>
          <w:sz w:val="26"/>
          <w:szCs w:val="26"/>
        </w:rPr>
      </w:pPr>
    </w:p>
    <w:p w:rsidR="00ED21BC" w:rsidRDefault="00EE1EF9">
      <w:pPr>
        <w:pStyle w:val="Standard"/>
        <w:rPr>
          <w:rFonts w:hint="eastAsia"/>
        </w:rPr>
      </w:pPr>
      <w:r>
        <w:rPr>
          <w:sz w:val="26"/>
          <w:szCs w:val="26"/>
        </w:rPr>
        <w:t xml:space="preserve">Подробно, с информацией по тарифам вы можете ознакомиться на </w:t>
      </w:r>
      <w:r>
        <w:rPr>
          <w:sz w:val="26"/>
          <w:szCs w:val="26"/>
        </w:rPr>
        <w:t xml:space="preserve">официальном сайте РЭК- департамента цен и тарифов Краснодарского края по ссылке: </w:t>
      </w:r>
      <w:hyperlink r:id="rId6" w:history="1">
        <w:r>
          <w:rPr>
            <w:sz w:val="26"/>
            <w:szCs w:val="26"/>
          </w:rPr>
          <w:t>https://rek.krasnodar.ru/</w:t>
        </w:r>
      </w:hyperlink>
    </w:p>
    <w:sectPr w:rsidR="00ED21BC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EF9" w:rsidRDefault="00EE1EF9">
      <w:pPr>
        <w:rPr>
          <w:rFonts w:hint="eastAsia"/>
        </w:rPr>
      </w:pPr>
      <w:r>
        <w:separator/>
      </w:r>
    </w:p>
  </w:endnote>
  <w:endnote w:type="continuationSeparator" w:id="0">
    <w:p w:rsidR="00EE1EF9" w:rsidRDefault="00EE1EF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EF9" w:rsidRDefault="00EE1EF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EE1EF9" w:rsidRDefault="00EE1EF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ED21BC"/>
    <w:rsid w:val="007F3CEC"/>
    <w:rsid w:val="00ED21BC"/>
    <w:rsid w:val="00EE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3A6456-CB37-4258-A41C-0161C5D21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k.krasnodar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2021-09-07T17:17:00Z</cp:lastPrinted>
  <dcterms:created xsi:type="dcterms:W3CDTF">2021-06-29T12:22:00Z</dcterms:created>
  <dcterms:modified xsi:type="dcterms:W3CDTF">2021-09-28T13:01:00Z</dcterms:modified>
</cp:coreProperties>
</file>